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мирового судьи судебного участка №3 Ханты-Мансийского судебного района ХМАО-Югра - мировой судья судебного участка №6 Ханты-Мансийского судебного района ХМАО-Югра Артюх </w:t>
      </w:r>
      <w:r>
        <w:rPr>
          <w:rFonts w:ascii="Times New Roman" w:eastAsia="Times New Roman" w:hAnsi="Times New Roman" w:cs="Times New Roman"/>
          <w:sz w:val="26"/>
          <w:szCs w:val="26"/>
        </w:rPr>
        <w:t>Ольга Петровна,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мирового судьи судебного участка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ч.2 ст.15.33 КоАП РФ в отношении должностного лица –директора </w:t>
      </w:r>
      <w:r>
        <w:rPr>
          <w:rStyle w:val="cat-OrganizationNamegrp-21rplc-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28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2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директором </w:t>
      </w:r>
      <w:r>
        <w:rPr>
          <w:rStyle w:val="cat-OrganizationNamegrp-21rplc-1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исполняя должностные обязанности по адресу: </w:t>
      </w:r>
      <w:r>
        <w:rPr>
          <w:rStyle w:val="cat-UserDefinedgrp-30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до 24 </w:t>
      </w:r>
      <w:r>
        <w:rPr>
          <w:rStyle w:val="cat-Timegrp-22rplc-1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о начисленных страховых взносах в составе единой формы ЕФС-1 раздел 2 за </w:t>
      </w:r>
      <w:r>
        <w:rPr>
          <w:rFonts w:ascii="Times New Roman" w:eastAsia="Times New Roman" w:hAnsi="Times New Roman" w:cs="Times New Roman"/>
          <w:sz w:val="26"/>
          <w:szCs w:val="26"/>
        </w:rPr>
        <w:t>девять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  <w:sz w:val="26"/>
          <w:szCs w:val="26"/>
        </w:rPr>
        <w:t>26.10.2024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извещал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посредством почтового отправления, об отложении судебного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Изучив и проанализировав письменные материалы дела, мировой судья пришел к следующему.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ч.2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15.33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влечет наложение административного штрафа на должностных лиц в размере от трехсот до </w:t>
      </w:r>
      <w:r>
        <w:rPr>
          <w:rStyle w:val="cat-SumInWordsgrp-18rplc-23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4778833/entry/2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учет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</w:t>
      </w:r>
      <w:r>
        <w:rPr>
          <w:rFonts w:ascii="Times New Roman" w:eastAsia="Times New Roman" w:hAnsi="Times New Roman" w:cs="Times New Roman"/>
          <w:sz w:val="26"/>
          <w:szCs w:val="26"/>
        </w:rPr>
        <w:t>шесть</w:t>
      </w:r>
      <w:r>
        <w:rPr>
          <w:rFonts w:ascii="Times New Roman" w:eastAsia="Times New Roman" w:hAnsi="Times New Roman" w:cs="Times New Roman"/>
          <w:sz w:val="26"/>
          <w:szCs w:val="26"/>
        </w:rPr>
        <w:t>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сведений, предусмотренной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указанных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отчет по форме ЕФС-1 раздел 2 за </w:t>
      </w:r>
      <w:r>
        <w:rPr>
          <w:rFonts w:ascii="Times New Roman" w:eastAsia="Times New Roman" w:hAnsi="Times New Roman" w:cs="Times New Roman"/>
          <w:sz w:val="26"/>
          <w:szCs w:val="26"/>
        </w:rPr>
        <w:t>девять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месяцев </w:t>
      </w:r>
      <w:r>
        <w:rPr>
          <w:rFonts w:ascii="Times New Roman" w:eastAsia="Times New Roman" w:hAnsi="Times New Roman" w:cs="Times New Roman"/>
          <w:sz w:val="26"/>
          <w:szCs w:val="26"/>
        </w:rPr>
        <w:t>2024 года не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фактически предоставив его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31.01.2025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вышеуказанных действий подтверждается совокупностью, исследованных судом доказательств: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86002520019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20.02.2025</w:t>
      </w:r>
      <w:r>
        <w:rPr>
          <w:rFonts w:ascii="Times New Roman" w:eastAsia="Times New Roman" w:hAnsi="Times New Roman" w:cs="Times New Roman"/>
          <w:sz w:val="26"/>
          <w:szCs w:val="26"/>
        </w:rPr>
        <w:t>; копией Выписки Программы Фонда со сведениями о поступлении отчета; выпиской из ЮГРЮЛ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1rplc-32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Fonts w:ascii="Times New Roman" w:eastAsia="Times New Roman" w:hAnsi="Times New Roman" w:cs="Times New Roman"/>
          <w:sz w:val="26"/>
          <w:szCs w:val="26"/>
        </w:rPr>
        <w:t>Ковальчук В.В.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ч.2 ст.15.33 КоАП РФ - </w:t>
      </w:r>
      <w:r>
        <w:rPr>
          <w:rFonts w:ascii="Times New Roman" w:eastAsia="Times New Roman" w:hAnsi="Times New Roman" w:cs="Times New Roman"/>
          <w:sz w:val="26"/>
          <w:szCs w:val="26"/>
        </w:rPr>
        <w:t>нарушение установленных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добровольное прекращение противоправного поведения лицом, совершившим административное правонарушение,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9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Style w:val="cat-OrganizationNamegrp-21rplc-3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Ковальчук </w:t>
      </w:r>
      <w:r>
        <w:rPr>
          <w:rStyle w:val="cat-UserDefinedgrp-31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ч.2 ст.15.33 КоАП РФ, и назначить ему наказание в виде административного штрафа в размере </w:t>
      </w:r>
      <w:r>
        <w:rPr>
          <w:rStyle w:val="cat-Sumgrp-19rplc-37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получателя: 8601002078 КПП получателя: 860101001 ОКТМО 71871000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ТОФК-007162163 КБК 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Кор/счет 40102810245370000007 КБК –79711601230060003140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79786002002250064191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p>
      <w:pPr>
        <w:spacing w:before="0" w:after="160" w:line="257" w:lineRule="auto"/>
        <w:rPr>
          <w:sz w:val="26"/>
          <w:szCs w:val="26"/>
        </w:rPr>
      </w:pPr>
    </w:p>
    <w:sectPr>
      <w:headerReference w:type="default" r:id="rId7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712754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OrganizationNamegrp-21rplc-4">
    <w:name w:val="cat-OrganizationName grp-21 rplc-4"/>
    <w:basedOn w:val="DefaultParagraphFont"/>
  </w:style>
  <w:style w:type="character" w:customStyle="1" w:styleId="cat-UserDefinedgrp-28rplc-6">
    <w:name w:val="cat-UserDefined grp-28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OrganizationNamegrp-21rplc-12">
    <w:name w:val="cat-OrganizationName grp-21 rplc-12"/>
    <w:basedOn w:val="DefaultParagraphFont"/>
  </w:style>
  <w:style w:type="character" w:customStyle="1" w:styleId="cat-UserDefinedgrp-30rplc-13">
    <w:name w:val="cat-UserDefined grp-30 rplc-13"/>
    <w:basedOn w:val="DefaultParagraphFont"/>
  </w:style>
  <w:style w:type="character" w:customStyle="1" w:styleId="cat-Timegrp-22rplc-16">
    <w:name w:val="cat-Time grp-22 rplc-16"/>
    <w:basedOn w:val="DefaultParagraphFont"/>
  </w:style>
  <w:style w:type="character" w:customStyle="1" w:styleId="cat-Timegrp-23rplc-20">
    <w:name w:val="cat-Time grp-23 rplc-20"/>
    <w:basedOn w:val="DefaultParagraphFont"/>
  </w:style>
  <w:style w:type="character" w:customStyle="1" w:styleId="cat-SumInWordsgrp-18rplc-23">
    <w:name w:val="cat-SumInWords grp-18 rplc-23"/>
    <w:basedOn w:val="DefaultParagraphFont"/>
  </w:style>
  <w:style w:type="character" w:customStyle="1" w:styleId="cat-OrganizationNamegrp-21rplc-32">
    <w:name w:val="cat-OrganizationName grp-21 rplc-32"/>
    <w:basedOn w:val="DefaultParagraphFont"/>
  </w:style>
  <w:style w:type="character" w:customStyle="1" w:styleId="cat-OrganizationNamegrp-21rplc-34">
    <w:name w:val="cat-OrganizationName grp-21 rplc-34"/>
    <w:basedOn w:val="DefaultParagraphFont"/>
  </w:style>
  <w:style w:type="character" w:customStyle="1" w:styleId="cat-UserDefinedgrp-31rplc-36">
    <w:name w:val="cat-UserDefined grp-31 rplc-36"/>
    <w:basedOn w:val="DefaultParagraphFont"/>
  </w:style>
  <w:style w:type="character" w:customStyle="1" w:styleId="cat-Sumgrp-19rplc-37">
    <w:name w:val="cat-Sum grp-19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header" Target="head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25ADC-5808-4570-B589-F53D8638B89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